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after="322" w:line="240" w:lineRule="auto"/>
        <w:rPr>
          <w:rFonts w:ascii="Times Roman" w:cs="Times Roman" w:hAnsi="Times Roman" w:eastAsia="Times Roman"/>
          <w:b w:val="1"/>
          <w:bCs w:val="1"/>
          <w:sz w:val="42"/>
          <w:szCs w:val="42"/>
        </w:rPr>
      </w:pPr>
      <w:r>
        <w:rPr>
          <w:rFonts w:ascii="Times Roman" w:hAnsi="Times Roman"/>
          <w:b w:val="1"/>
          <w:bCs w:val="1"/>
          <w:sz w:val="42"/>
          <w:szCs w:val="42"/>
          <w:rtl w:val="0"/>
          <w:lang w:val="en-US"/>
        </w:rPr>
        <w:t>Week 2 Assignment: Genesis 12</w:t>
      </w:r>
      <w:r>
        <w:rPr>
          <w:rFonts w:ascii="Times Roman" w:hAnsi="Times Roman" w:hint="default"/>
          <w:b w:val="1"/>
          <w:bCs w:val="1"/>
          <w:sz w:val="42"/>
          <w:szCs w:val="42"/>
          <w:rtl w:val="0"/>
        </w:rPr>
        <w:t>–</w:t>
      </w:r>
      <w:r>
        <w:rPr>
          <w:rFonts w:ascii="Times Roman" w:hAnsi="Times Roman"/>
          <w:b w:val="1"/>
          <w:bCs w:val="1"/>
          <w:sz w:val="42"/>
          <w:szCs w:val="42"/>
          <w:rtl w:val="0"/>
          <w:lang w:val="en-US"/>
        </w:rPr>
        <w:t>50 (The Patriarchs)</w:t>
      </w:r>
    </w:p>
    <w:p>
      <w:pPr>
        <w:pStyle w:val="Default"/>
        <w:suppressAutoHyphens w:val="1"/>
        <w:spacing w:before="0" w:after="322" w:line="240" w:lineRule="auto"/>
        <w:rPr>
          <w:rFonts w:ascii="Times Roman" w:cs="Times Roman" w:hAnsi="Times Roman" w:eastAsia="Times Roman"/>
          <w:b w:val="1"/>
          <w:bCs w:val="1"/>
          <w:sz w:val="48"/>
          <w:szCs w:val="48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48"/>
          <w:szCs w:val="48"/>
          <w:rtl w:val="0"/>
        </w:rPr>
        <w:t>第</w:t>
      </w:r>
      <w:r>
        <w:rPr>
          <w:rFonts w:ascii="Times Roman" w:hAnsi="Times Roman"/>
          <w:b w:val="1"/>
          <w:bCs w:val="1"/>
          <w:sz w:val="48"/>
          <w:szCs w:val="48"/>
          <w:rtl w:val="0"/>
        </w:rPr>
        <w:t>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48"/>
          <w:szCs w:val="48"/>
          <w:rtl w:val="0"/>
          <w:lang w:val="ja-JP" w:eastAsia="ja-JP"/>
        </w:rPr>
        <w:t>週作業：創世記</w:t>
      </w:r>
      <w:r>
        <w:rPr>
          <w:rFonts w:ascii="Times Roman" w:hAnsi="Times Roman"/>
          <w:b w:val="1"/>
          <w:bCs w:val="1"/>
          <w:sz w:val="48"/>
          <w:szCs w:val="48"/>
          <w:rtl w:val="0"/>
        </w:rPr>
        <w:t xml:space="preserve"> </w:t>
      </w:r>
      <w:r>
        <w:rPr>
          <w:rFonts w:ascii="Times Roman" w:hAnsi="Times Roman"/>
          <w:b w:val="1"/>
          <w:bCs w:val="1"/>
          <w:sz w:val="48"/>
          <w:szCs w:val="48"/>
          <w:rtl w:val="0"/>
        </w:rPr>
        <w:t>12</w:t>
      </w:r>
      <w:r>
        <w:rPr>
          <w:rFonts w:ascii="Times Roman" w:hAnsi="Times Roman" w:hint="default"/>
          <w:b w:val="1"/>
          <w:bCs w:val="1"/>
          <w:sz w:val="48"/>
          <w:szCs w:val="48"/>
          <w:rtl w:val="0"/>
        </w:rPr>
        <w:t>–</w:t>
      </w:r>
      <w:r>
        <w:rPr>
          <w:rFonts w:ascii="Times Roman" w:hAnsi="Times Roman"/>
          <w:b w:val="1"/>
          <w:bCs w:val="1"/>
          <w:sz w:val="48"/>
          <w:szCs w:val="48"/>
          <w:rtl w:val="0"/>
        </w:rPr>
        <w:t>50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48"/>
          <w:szCs w:val="48"/>
          <w:rtl w:val="0"/>
          <w:lang w:val="ja-JP" w:eastAsia="ja-JP"/>
        </w:rPr>
        <w:t>（族長時期）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Who were the patriarchs?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誰是族長？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Outline the main events of Abraham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life.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概述亞伯拉罕一生中的主要事件。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Why were the altars Abraham built to worship God significant?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為什麼亞伯拉罕為敬拜神所築的祭壇具有重要意義？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Why is Abraham called a man of faith?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為什麼亞伯拉罕被稱為信心之人？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was the sign and significance of God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covenant with Abraham?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神與亞伯拉罕立約的記號是什麼？這個記號有何意義？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How did Abraham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fr-FR"/>
        </w:rPr>
        <w:t>s servant discern God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guidance in choosing Isaac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zh-TW" w:eastAsia="zh-TW"/>
        </w:rPr>
        <w:t>s bride?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亞伯拉罕的僕人在為以撒選擇妻子時，如何分辨神的引導？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Describe the circumstances leading to Joseph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release from prison.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描述導致約瑟出獄的情況。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In what ways did Joseph indicate forgiveness toward his brothers when they came to Egypt?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約瑟的哥哥們到埃及時，他以哪些方式表明自己願意饒恕他們？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Trace the patriarchal promise in Genesis 12</w:t>
      </w:r>
      <w:r>
        <w:rPr>
          <w:rFonts w:ascii="Times Roman" w:hAnsi="Times Roman" w:hint="default"/>
          <w:b w:val="1"/>
          <w:bCs w:val="1"/>
          <w:rtl w:val="0"/>
        </w:rPr>
        <w:t>–</w:t>
      </w:r>
      <w:r>
        <w:rPr>
          <w:rFonts w:ascii="Times Roman" w:hAnsi="Times Roman"/>
          <w:b w:val="1"/>
          <w:bCs w:val="1"/>
          <w:rtl w:val="0"/>
          <w:lang w:val="en-US"/>
        </w:rPr>
        <w:t>50. What is its significance today?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追溯創世記</w:t>
      </w:r>
      <w:r>
        <w:rPr>
          <w:rFonts w:ascii="Times Roman" w:hAnsi="Times Roman"/>
          <w:b w:val="1"/>
          <w:bCs w:val="1"/>
          <w:rtl w:val="0"/>
        </w:rPr>
        <w:t>12</w:t>
      </w:r>
      <w:r>
        <w:rPr>
          <w:rFonts w:ascii="Times Roman" w:hAnsi="Times Roman" w:hint="default"/>
          <w:b w:val="1"/>
          <w:bCs w:val="1"/>
          <w:rtl w:val="0"/>
        </w:rPr>
        <w:t>–</w:t>
      </w:r>
      <w:r>
        <w:rPr>
          <w:rFonts w:ascii="Times Roman" w:hAnsi="Times Roman"/>
          <w:b w:val="1"/>
          <w:bCs w:val="1"/>
          <w:rtl w:val="0"/>
        </w:rPr>
        <w:t>50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章中的族長應許。這個應許對今天有什麼意義？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On a map locate the cities associated with the patriarchs. Which of these have prophetic significance today?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在地圖上標出與族長有關的城市。這些城市中，哪些在今天具有預言性的意義？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Note the origin of the following peoples in Genesis: Moabites, Ammonites, Midianites, Arabs, and Edomites. Which of these are in world news today?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根據創世記，註明以下各族的起源：摩押人、亞捫人、米甸人、阿拉伯人、以東人。這些族群中，哪些今天仍然出現在國際新聞中？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Compare and contrast the characters of Jacob and Esau. What particular personality traits make them typical of mankind?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比較並對照雅各和以掃的性格。哪些性格特徵使他們代表了人類的典型？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do the following New Testament references reveal about these Genesis characters: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下列新約經文對這些創世記人物有何啟示：</w:t>
      </w:r>
    </w:p>
    <w:p>
      <w:pPr>
        <w:pStyle w:val="Default"/>
        <w:numPr>
          <w:ilvl w:val="0"/>
          <w:numId w:val="4"/>
        </w:numPr>
        <w:suppressAutoHyphens w:val="1"/>
        <w:spacing w:before="0" w:after="240" w:line="240" w:lineRule="auto"/>
        <w:jc w:val="left"/>
        <w:rPr>
          <w:rFonts w:ascii="Times Roman" w:hAnsi="Times Roman"/>
        </w:rPr>
      </w:pPr>
      <w:r>
        <w:rPr>
          <w:rFonts w:ascii="Times Roman" w:hAnsi="Times Roman"/>
          <w:b w:val="1"/>
          <w:bCs w:val="1"/>
          <w:rtl w:val="0"/>
        </w:rPr>
        <w:t>Abraham</w:t>
      </w:r>
      <w:r>
        <w:rPr>
          <w:rFonts w:ascii="Times Roman" w:hAnsi="Times Roman"/>
          <w:rtl w:val="0"/>
        </w:rPr>
        <w:t xml:space="preserve"> (Rom. 4:1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  <w:lang w:val="pt-PT"/>
        </w:rPr>
        <w:t>22; Gal. 3:16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17; 4:22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  <w:lang w:val="fr-FR"/>
        </w:rPr>
        <w:t>31; Heb. 11:17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18)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亞伯拉罕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（羅</w:t>
      </w:r>
      <w:r>
        <w:rPr>
          <w:rFonts w:ascii="Times Roman" w:hAnsi="Times Roman"/>
          <w:rtl w:val="0"/>
          <w:lang w:val="ru-RU"/>
        </w:rPr>
        <w:t>4:1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；加</w:t>
      </w:r>
      <w:r>
        <w:rPr>
          <w:rFonts w:ascii="Times Roman" w:hAnsi="Times Roman"/>
          <w:rtl w:val="0"/>
          <w:lang w:val="ru-RU"/>
        </w:rPr>
        <w:t>3:16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17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；</w:t>
      </w:r>
      <w:r>
        <w:rPr>
          <w:rFonts w:ascii="Times Roman" w:hAnsi="Times Roman"/>
          <w:rtl w:val="0"/>
        </w:rPr>
        <w:t>4:22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31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；來</w:t>
      </w:r>
      <w:r>
        <w:rPr>
          <w:rFonts w:ascii="Times Roman" w:hAnsi="Times Roman"/>
          <w:rtl w:val="0"/>
        </w:rPr>
        <w:t>11:17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18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）</w:t>
      </w:r>
    </w:p>
    <w:p>
      <w:pPr>
        <w:pStyle w:val="Default"/>
        <w:numPr>
          <w:ilvl w:val="0"/>
          <w:numId w:val="4"/>
        </w:numPr>
        <w:suppressAutoHyphens w:val="1"/>
        <w:spacing w:before="0" w:after="240" w:line="240" w:lineRule="auto"/>
        <w:jc w:val="left"/>
        <w:rPr>
          <w:rFonts w:ascii="Times Roman" w:hAnsi="Times Roman"/>
        </w:rPr>
      </w:pPr>
      <w:r>
        <w:rPr>
          <w:rFonts w:ascii="Times Roman" w:hAnsi="Times Roman"/>
          <w:b w:val="1"/>
          <w:bCs w:val="1"/>
          <w:rtl w:val="0"/>
        </w:rPr>
        <w:t>Isaac</w:t>
      </w:r>
      <w:r>
        <w:rPr>
          <w:rFonts w:ascii="Times Roman" w:hAnsi="Times Roman"/>
          <w:rtl w:val="0"/>
          <w:lang w:val="pt-PT"/>
        </w:rPr>
        <w:t xml:space="preserve"> (Luke 13:28; Rom. 9:7, 10; Gal. 4:28; Heb. 11:9, 18; James 2:21)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ja-JP" w:eastAsia="ja-JP"/>
        </w:rPr>
        <w:t>以撒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（路</w:t>
      </w:r>
      <w:r>
        <w:rPr>
          <w:rFonts w:ascii="Times Roman" w:hAnsi="Times Roman"/>
          <w:rtl w:val="0"/>
        </w:rPr>
        <w:t>13:28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；羅</w:t>
      </w:r>
      <w:r>
        <w:rPr>
          <w:rFonts w:ascii="Times Roman" w:hAnsi="Times Roman"/>
          <w:rtl w:val="0"/>
        </w:rPr>
        <w:t>9:7, 10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；加</w:t>
      </w:r>
      <w:r>
        <w:rPr>
          <w:rFonts w:ascii="Times Roman" w:hAnsi="Times Roman"/>
          <w:rtl w:val="0"/>
          <w:lang w:val="ru-RU"/>
        </w:rPr>
        <w:t>4:28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；來</w:t>
      </w:r>
      <w:r>
        <w:rPr>
          <w:rFonts w:ascii="Times Roman" w:hAnsi="Times Roman"/>
          <w:rtl w:val="0"/>
        </w:rPr>
        <w:t>11:9, 18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；雅</w:t>
      </w:r>
      <w:r>
        <w:rPr>
          <w:rFonts w:ascii="Times Roman" w:hAnsi="Times Roman"/>
          <w:rtl w:val="0"/>
        </w:rPr>
        <w:t>2:21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）</w:t>
      </w:r>
    </w:p>
    <w:p>
      <w:pPr>
        <w:pStyle w:val="Default"/>
        <w:numPr>
          <w:ilvl w:val="0"/>
          <w:numId w:val="4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s-ES_tradnl"/>
        </w:rPr>
      </w:pPr>
      <w:r>
        <w:rPr>
          <w:rFonts w:ascii="Times Roman" w:hAnsi="Times Roman"/>
          <w:b w:val="1"/>
          <w:bCs w:val="1"/>
          <w:rtl w:val="0"/>
          <w:lang w:val="es-ES_tradnl"/>
        </w:rPr>
        <w:t>Esau</w:t>
      </w:r>
      <w:r>
        <w:rPr>
          <w:rFonts w:ascii="Times Roman" w:hAnsi="Times Roman"/>
          <w:rtl w:val="0"/>
        </w:rPr>
        <w:t xml:space="preserve"> (Rom. 9:13; Heb. 12:16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17)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ja-JP" w:eastAsia="ja-JP"/>
        </w:rPr>
        <w:t>以掃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（羅</w:t>
      </w:r>
      <w:r>
        <w:rPr>
          <w:rFonts w:ascii="Times Roman" w:hAnsi="Times Roman"/>
          <w:rtl w:val="0"/>
        </w:rPr>
        <w:t>9:13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；來</w:t>
      </w:r>
      <w:r>
        <w:rPr>
          <w:rFonts w:ascii="Times Roman" w:hAnsi="Times Roman"/>
          <w:rtl w:val="0"/>
        </w:rPr>
        <w:t>12:16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17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）</w:t>
      </w:r>
    </w:p>
    <w:p>
      <w:pPr>
        <w:pStyle w:val="Default"/>
        <w:numPr>
          <w:ilvl w:val="0"/>
          <w:numId w:val="4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da-DK"/>
        </w:rPr>
      </w:pPr>
      <w:r>
        <w:rPr>
          <w:rFonts w:ascii="Times Roman" w:hAnsi="Times Roman"/>
          <w:b w:val="1"/>
          <w:bCs w:val="1"/>
          <w:rtl w:val="0"/>
          <w:lang w:val="da-DK"/>
        </w:rPr>
        <w:t>Jacob</w:t>
      </w:r>
      <w:r>
        <w:rPr>
          <w:rFonts w:ascii="Times Roman" w:hAnsi="Times Roman"/>
          <w:rtl w:val="0"/>
        </w:rPr>
        <w:t xml:space="preserve"> (Matt. 1:2; 8:11; Luke 13:28; John 4:12; Rom. 9:13; Heb. 11:9, 20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21)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雅各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（太</w:t>
      </w:r>
      <w:r>
        <w:rPr>
          <w:rFonts w:ascii="Times Roman" w:hAnsi="Times Roman"/>
          <w:rtl w:val="0"/>
        </w:rPr>
        <w:t>1:2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；</w:t>
      </w:r>
      <w:r>
        <w:rPr>
          <w:rFonts w:ascii="Times Roman" w:hAnsi="Times Roman"/>
          <w:rtl w:val="0"/>
        </w:rPr>
        <w:t>8:11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；路</w:t>
      </w:r>
      <w:r>
        <w:rPr>
          <w:rFonts w:ascii="Times Roman" w:hAnsi="Times Roman"/>
          <w:rtl w:val="0"/>
        </w:rPr>
        <w:t>13:28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ja-JP" w:eastAsia="ja-JP"/>
        </w:rPr>
        <w:t>；約</w:t>
      </w:r>
      <w:r>
        <w:rPr>
          <w:rFonts w:ascii="Times Roman" w:hAnsi="Times Roman"/>
          <w:rtl w:val="0"/>
          <w:lang w:val="ru-RU"/>
        </w:rPr>
        <w:t>4:12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；羅</w:t>
      </w:r>
      <w:r>
        <w:rPr>
          <w:rFonts w:ascii="Times Roman" w:hAnsi="Times Roman"/>
          <w:rtl w:val="0"/>
        </w:rPr>
        <w:t>9:13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；來</w:t>
      </w:r>
      <w:r>
        <w:rPr>
          <w:rFonts w:ascii="Times Roman" w:hAnsi="Times Roman"/>
          <w:rtl w:val="0"/>
        </w:rPr>
        <w:t>11:9, 20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）</w:t>
      </w:r>
    </w:p>
    <w:p>
      <w:pPr>
        <w:pStyle w:val="Default"/>
        <w:numPr>
          <w:ilvl w:val="0"/>
          <w:numId w:val="4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fr-FR"/>
        </w:rPr>
      </w:pPr>
      <w:r>
        <w:rPr>
          <w:rFonts w:ascii="Times Roman" w:hAnsi="Times Roman"/>
          <w:b w:val="1"/>
          <w:bCs w:val="1"/>
          <w:rtl w:val="0"/>
          <w:lang w:val="fr-FR"/>
        </w:rPr>
        <w:t>Joseph</w:t>
      </w:r>
      <w:r>
        <w:rPr>
          <w:rFonts w:ascii="Times Roman" w:hAnsi="Times Roman"/>
          <w:rtl w:val="0"/>
          <w:lang w:val="en-US"/>
        </w:rPr>
        <w:t xml:space="preserve"> (Acts 7:11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  <w:lang w:val="fr-FR"/>
        </w:rPr>
        <w:t>14; Heb. 11:21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22; Rev. 7:8)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約瑟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ja-JP" w:eastAsia="ja-JP"/>
        </w:rPr>
        <w:t>（徒</w:t>
      </w:r>
      <w:r>
        <w:rPr>
          <w:rFonts w:ascii="Times Roman" w:hAnsi="Times Roman"/>
          <w:rtl w:val="0"/>
        </w:rPr>
        <w:t>7:11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14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；來</w:t>
      </w:r>
      <w:r>
        <w:rPr>
          <w:rFonts w:ascii="Times Roman" w:hAnsi="Times Roman"/>
          <w:rtl w:val="0"/>
        </w:rPr>
        <w:t>11:21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；啟</w:t>
      </w:r>
      <w:r>
        <w:rPr>
          <w:rFonts w:ascii="Times Roman" w:hAnsi="Times Roman"/>
          <w:rtl w:val="0"/>
        </w:rPr>
        <w:t>7:8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）</w:t>
      </w:r>
      <w:r>
        <w:rPr>
          <w:rFonts w:ascii="Times Roman" w:cs="Times Roman" w:hAnsi="Times Roman" w:eastAsia="Times Roman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7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9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3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60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18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0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2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24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Bullet"/>
  </w:abstractNum>
  <w:abstractNum w:abstractNumId="3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  <w:style w:type="numbering" w:styleId="Bullet">
    <w:name w:val="Bullet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